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招标文件</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lang w:val="en-US" w:eastAsia="zh-CN"/>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r>
        <w:rPr>
          <w:rFonts w:hint="eastAsia" w:ascii="仿宋" w:hAnsi="仿宋" w:eastAsia="仿宋"/>
          <w:b/>
          <w:bCs/>
          <w:color w:val="000000"/>
          <w:spacing w:val="-20"/>
          <w:sz w:val="36"/>
          <w:szCs w:val="36"/>
          <w:lang w:val="en-US" w:eastAsia="zh-CN"/>
        </w:rPr>
        <w:t>衣柜采购</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
        <w:rPr>
          <w:rFonts w:ascii="仿宋" w:hAnsi="仿宋" w:eastAsia="仿宋"/>
          <w:b/>
          <w:w w:val="90"/>
          <w:sz w:val="36"/>
          <w:u w:val="single"/>
        </w:rPr>
      </w:pPr>
    </w:p>
    <w:p>
      <w:pPr>
        <w:pStyle w:val="2"/>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jc w:val="both"/>
        <w:rPr>
          <w:rFonts w:ascii="仿宋" w:hAnsi="仿宋" w:eastAsia="仿宋"/>
          <w:b/>
          <w:sz w:val="36"/>
          <w:szCs w:val="36"/>
        </w:rPr>
      </w:pPr>
    </w:p>
    <w:p>
      <w:pPr>
        <w:jc w:val="both"/>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01</w:t>
      </w:r>
      <w:r>
        <w:rPr>
          <w:rFonts w:hint="eastAsia" w:ascii="仿宋" w:hAnsi="仿宋" w:eastAsia="仿宋"/>
          <w:b/>
          <w:sz w:val="36"/>
          <w:szCs w:val="36"/>
        </w:rPr>
        <w:t>月</w:t>
      </w:r>
    </w:p>
    <w:p>
      <w:pPr>
        <w:jc w:val="both"/>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炮车街道养老服务中心项目衣柜</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01</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18</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01</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23</w:t>
            </w:r>
            <w:r>
              <w:rPr>
                <w:rFonts w:hint="eastAsia" w:ascii="仿宋" w:hAnsi="仿宋" w:eastAsia="仿宋"/>
                <w:b/>
                <w:color w:val="FF0000"/>
                <w:kern w:val="0"/>
                <w:sz w:val="28"/>
                <w:szCs w:val="28"/>
              </w:rPr>
              <w:t xml:space="preserve"> 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151623.00</w:t>
            </w:r>
            <w:r>
              <w:rPr>
                <w:rFonts w:hint="eastAsia" w:ascii="仿宋" w:hAnsi="仿宋" w:eastAsia="仿宋" w:cs="仿宋"/>
                <w:b/>
                <w:bCs w:val="0"/>
                <w:color w:val="FF0000"/>
                <w:kern w:val="0"/>
                <w:sz w:val="28"/>
                <w:szCs w:val="28"/>
                <w:highlight w:val="none"/>
                <w:lang w:val="en-US" w:eastAsia="zh-CN"/>
              </w:rPr>
              <w:t>（最终数量按实结算）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招标清单范围内衣柜采购</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b/>
                <w:bCs/>
                <w:color w:val="FF0000"/>
                <w:kern w:val="0"/>
                <w:sz w:val="28"/>
                <w:szCs w:val="28"/>
              </w:rPr>
              <w:t>履行期限：</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u w:val="single"/>
                <w:lang w:val="en-US" w:eastAsia="zh-CN"/>
              </w:rPr>
              <w:t>30</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rPr>
              <w:t>日历天内将合同标的全部交付并安装完毕</w:t>
            </w:r>
            <w:r>
              <w:rPr>
                <w:rFonts w:hint="eastAsia" w:ascii="仿宋" w:hAnsi="仿宋" w:eastAsia="仿宋" w:cs="仿宋"/>
                <w:b/>
                <w:bCs/>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 xml:space="preserve"> 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开户行： </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开户账号： </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 xml:space="preserve">联系人： </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电话：</w:t>
            </w:r>
            <w:bookmarkStart w:id="0" w:name="_GoBack"/>
            <w:bookmarkEnd w:id="0"/>
            <w:r>
              <w:rPr>
                <w:rFonts w:hint="eastAsia" w:ascii="仿宋" w:hAnsi="仿宋" w:eastAsia="仿宋"/>
                <w:color w:val="auto"/>
                <w:sz w:val="28"/>
                <w:szCs w:val="28"/>
              </w:rPr>
              <w:t xml:space="preserve">  </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中标人的保证金在签订了合同后，凭</w:t>
            </w:r>
            <w:r>
              <w:rPr>
                <w:rFonts w:hint="eastAsia" w:ascii="仿宋" w:hAnsi="仿宋" w:eastAsia="仿宋"/>
                <w:bCs/>
                <w:color w:val="auto"/>
                <w:kern w:val="0"/>
                <w:sz w:val="28"/>
                <w:szCs w:val="28"/>
                <w:lang w:val="en-US" w:eastAsia="zh-CN"/>
              </w:rPr>
              <w:t>中标通知书</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8"/>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01</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24</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both"/>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default" w:ascii="仿宋" w:hAnsi="仿宋" w:eastAsia="仿宋"/>
                <w:b/>
                <w:color w:val="000000" w:themeColor="text1"/>
                <w:sz w:val="24"/>
                <w:szCs w:val="24"/>
                <w:lang w:val="en-US" w:eastAsia="zh-CN"/>
              </w:rPr>
            </w:pPr>
            <w:r>
              <w:rPr>
                <w:rFonts w:hint="eastAsia" w:ascii="仿宋" w:hAnsi="仿宋" w:eastAsia="仿宋"/>
                <w:b/>
                <w:color w:val="000000" w:themeColor="text1"/>
                <w:sz w:val="24"/>
                <w:szCs w:val="24"/>
                <w:lang w:val="en-US" w:eastAsia="zh-CN"/>
              </w:rPr>
              <w:t>2.14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color w:val="000000" w:themeColor="text1"/>
                <w:kern w:val="0"/>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both"/>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合同签订后，预付合同价的20%，全部安装完成</w:t>
            </w:r>
            <w:r>
              <w:rPr>
                <w:rFonts w:hint="eastAsia" w:ascii="仿宋" w:hAnsi="仿宋" w:eastAsia="仿宋" w:cs="仿宋"/>
                <w:sz w:val="28"/>
                <w:szCs w:val="28"/>
                <w:lang w:val="en-US" w:eastAsia="zh-CN"/>
              </w:rPr>
              <w:t>付至合同价款的60%，安装完成数量经核算部审核结束后付至结算价款的97%，结算总价款的3%为质保金，质保期1年。质保期满无任何质量问题后三个月内无息付清剩余尾款。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 xml:space="preserve">年 </w:t>
      </w:r>
      <w:r>
        <w:rPr>
          <w:rFonts w:hint="eastAsia" w:ascii="仿宋" w:hAnsi="仿宋" w:eastAsia="仿宋"/>
          <w:sz w:val="28"/>
          <w:szCs w:val="28"/>
          <w:lang w:val="en-US" w:eastAsia="zh-CN"/>
        </w:rPr>
        <w:t>01</w:t>
      </w:r>
      <w:r>
        <w:rPr>
          <w:rFonts w:hint="eastAsia" w:ascii="仿宋" w:hAnsi="仿宋" w:eastAsia="仿宋"/>
          <w:sz w:val="28"/>
          <w:szCs w:val="28"/>
        </w:rPr>
        <w:t xml:space="preserve">月 </w:t>
      </w:r>
      <w:r>
        <w:rPr>
          <w:rFonts w:hint="eastAsia" w:ascii="仿宋" w:hAnsi="仿宋" w:eastAsia="仿宋"/>
          <w:sz w:val="28"/>
          <w:szCs w:val="28"/>
          <w:lang w:val="en-US" w:eastAsia="zh-CN"/>
        </w:rPr>
        <w:t>23</w:t>
      </w:r>
      <w:r>
        <w:rPr>
          <w:rFonts w:hint="eastAsia" w:ascii="仿宋" w:hAnsi="仿宋" w:eastAsia="仿宋"/>
          <w:sz w:val="28"/>
          <w:szCs w:val="28"/>
        </w:rPr>
        <w:t>日1</w:t>
      </w:r>
      <w:r>
        <w:rPr>
          <w:rFonts w:hint="eastAsia" w:ascii="仿宋" w:hAnsi="仿宋" w:eastAsia="仿宋"/>
          <w:sz w:val="28"/>
          <w:szCs w:val="28"/>
          <w:lang w:val="en-US" w:eastAsia="zh-CN"/>
        </w:rPr>
        <w:t>2</w:t>
      </w:r>
      <w:r>
        <w:rPr>
          <w:rFonts w:hint="eastAsia" w:ascii="仿宋" w:hAnsi="仿宋" w:eastAsia="仿宋"/>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0"/>
        <w:gridCol w:w="161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1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2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衣柜</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178.38</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191" w:type="dxa"/>
            <w:gridSpan w:val="4"/>
          </w:tcPr>
          <w:p>
            <w:pPr>
              <w:spacing w:line="360" w:lineRule="exact"/>
              <w:jc w:val="left"/>
              <w:rPr>
                <w:rFonts w:hint="default" w:ascii="仿宋" w:hAnsi="仿宋" w:eastAsia="仿宋" w:cs="仿宋"/>
                <w:b w:val="0"/>
                <w:bCs/>
                <w:color w:val="FF0000"/>
                <w:sz w:val="24"/>
                <w:vertAlign w:val="baseline"/>
                <w:lang w:val="en-US" w:eastAsia="zh-CN"/>
              </w:rPr>
            </w:pPr>
            <w:r>
              <w:rPr>
                <w:rFonts w:hint="eastAsia" w:ascii="仿宋" w:hAnsi="仿宋" w:eastAsia="仿宋" w:cs="仿宋"/>
                <w:b w:val="0"/>
                <w:bCs/>
                <w:color w:val="FF0000"/>
                <w:sz w:val="24"/>
                <w:vertAlign w:val="baseline"/>
                <w:lang w:val="en-US" w:eastAsia="zh-CN"/>
              </w:rPr>
              <w:t>备注：</w:t>
            </w:r>
          </w:p>
          <w:p>
            <w:pPr>
              <w:pStyle w:val="2"/>
              <w:numPr>
                <w:ilvl w:val="0"/>
                <w:numId w:val="0"/>
              </w:numPr>
              <w:rPr>
                <w:rFonts w:hint="default"/>
                <w:color w:val="FF0000"/>
                <w:lang w:val="en-US" w:eastAsia="zh-CN"/>
              </w:rPr>
            </w:pPr>
            <w:r>
              <w:rPr>
                <w:rFonts w:hint="default"/>
                <w:color w:val="FF0000"/>
                <w:lang w:val="en-US" w:eastAsia="zh-CN"/>
              </w:rPr>
              <w:t>1</w:t>
            </w:r>
            <w:r>
              <w:rPr>
                <w:rFonts w:hint="eastAsia"/>
                <w:color w:val="FF0000"/>
                <w:lang w:val="en-US" w:eastAsia="zh-CN"/>
              </w:rPr>
              <w:t>、</w:t>
            </w:r>
            <w:r>
              <w:rPr>
                <w:rFonts w:hint="default"/>
                <w:color w:val="FF0000"/>
                <w:lang w:val="en-US" w:eastAsia="zh-CN"/>
              </w:rPr>
              <w:t>面材：三聚氰胺浸渍胶膜纸饰面，耐划痕、耐磨性强、耐香烟灼烧、耐干热、耐污染腐蚀，通GB/T15102浸渍胶膜纸饰面人造板表面理化性能要求;通过GB/T18580-2017要求.甲醛释放量≤0.5mg/L/m³</w:t>
            </w:r>
            <w:r>
              <w:rPr>
                <w:rFonts w:hint="eastAsia"/>
                <w:color w:val="FF0000"/>
                <w:lang w:val="en-US" w:eastAsia="zh-CN"/>
              </w:rPr>
              <w:t>。</w:t>
            </w:r>
          </w:p>
          <w:p>
            <w:pPr>
              <w:pStyle w:val="2"/>
              <w:numPr>
                <w:ilvl w:val="0"/>
                <w:numId w:val="0"/>
              </w:numPr>
              <w:rPr>
                <w:rFonts w:hint="eastAsia"/>
                <w:color w:val="FF0000"/>
                <w:lang w:val="en-US" w:eastAsia="zh-CN"/>
              </w:rPr>
            </w:pPr>
            <w:r>
              <w:rPr>
                <w:rFonts w:hint="default"/>
                <w:color w:val="FF0000"/>
                <w:lang w:val="en-US" w:eastAsia="zh-CN"/>
              </w:rPr>
              <w:t>2</w:t>
            </w:r>
            <w:r>
              <w:rPr>
                <w:rFonts w:hint="eastAsia"/>
                <w:color w:val="FF0000"/>
                <w:lang w:val="en-US" w:eastAsia="zh-CN"/>
              </w:rPr>
              <w:t>、</w:t>
            </w:r>
            <w:r>
              <w:rPr>
                <w:rFonts w:hint="default"/>
                <w:color w:val="FF0000"/>
                <w:lang w:val="en-US" w:eastAsia="zh-CN"/>
              </w:rPr>
              <w:t>框架板材：18mmE0级实木颗粒板，甲醛释放量≤0.05mg/m³,TVOC≤100μg/m³，含水率3%-13%，板内密度偏差±10%，静曲强度≥10.5Mpa，弹性模量≥1500Mpa，内胶合强度≥0.3Mpa，表面胶合强度≥0.6Mpa，握螺钉力板面≥900N，板边≥600N；符合GB/T 39600—2021《人造板及其制品甲醛释放量分级》标准</w:t>
            </w:r>
            <w:r>
              <w:rPr>
                <w:rFonts w:hint="eastAsia"/>
                <w:color w:val="FF0000"/>
                <w:lang w:val="en-US" w:eastAsia="zh-CN"/>
              </w:rPr>
              <w:t>。</w:t>
            </w:r>
          </w:p>
          <w:p>
            <w:pPr>
              <w:pStyle w:val="2"/>
              <w:numPr>
                <w:ilvl w:val="0"/>
                <w:numId w:val="0"/>
              </w:numPr>
              <w:rPr>
                <w:rFonts w:hint="default"/>
                <w:color w:val="FF0000"/>
                <w:lang w:val="en-US" w:eastAsia="zh-CN"/>
              </w:rPr>
            </w:pPr>
            <w:r>
              <w:rPr>
                <w:rFonts w:hint="default"/>
                <w:color w:val="FF0000"/>
                <w:lang w:val="en-US" w:eastAsia="zh-CN"/>
              </w:rPr>
              <w:t>3</w:t>
            </w:r>
            <w:r>
              <w:rPr>
                <w:rFonts w:hint="eastAsia"/>
                <w:color w:val="FF0000"/>
                <w:lang w:val="en-US" w:eastAsia="zh-CN"/>
              </w:rPr>
              <w:t>、</w:t>
            </w:r>
            <w:r>
              <w:rPr>
                <w:rFonts w:hint="default"/>
                <w:color w:val="FF0000"/>
                <w:lang w:val="en-US" w:eastAsia="zh-CN"/>
              </w:rPr>
              <w:t>衣柜背板、抽屉底板厚度为9mm。</w:t>
            </w:r>
          </w:p>
          <w:p>
            <w:pPr>
              <w:pStyle w:val="2"/>
              <w:numPr>
                <w:ilvl w:val="0"/>
                <w:numId w:val="0"/>
              </w:numPr>
              <w:rPr>
                <w:rFonts w:hint="default"/>
                <w:color w:val="FF0000"/>
                <w:lang w:val="en-US" w:eastAsia="zh-CN"/>
              </w:rPr>
            </w:pPr>
            <w:r>
              <w:rPr>
                <w:rFonts w:hint="default"/>
                <w:color w:val="FF0000"/>
                <w:lang w:val="en-US" w:eastAsia="zh-CN"/>
              </w:rPr>
              <w:t>4</w:t>
            </w:r>
            <w:r>
              <w:rPr>
                <w:rFonts w:hint="eastAsia"/>
                <w:color w:val="FF0000"/>
                <w:lang w:val="en-US" w:eastAsia="zh-CN"/>
              </w:rPr>
              <w:t>、</w:t>
            </w:r>
            <w:r>
              <w:rPr>
                <w:rFonts w:hint="default"/>
                <w:color w:val="FF0000"/>
                <w:lang w:val="en-US" w:eastAsia="zh-CN"/>
              </w:rPr>
              <w:t>封边：采用同色PVC封边条，激光封边,甲醛释放量、耐干热、耐磨性、耐老化、耐光色牢度等，无可迁移元素（可溶性重金属） 符合QB/T 4463-2013《家具用封边条技术要求》标准</w:t>
            </w:r>
            <w:r>
              <w:rPr>
                <w:rFonts w:hint="eastAsia"/>
                <w:color w:val="FF0000"/>
                <w:lang w:val="en-US" w:eastAsia="zh-CN"/>
              </w:rPr>
              <w:t>。</w:t>
            </w:r>
          </w:p>
          <w:p>
            <w:pPr>
              <w:pStyle w:val="2"/>
              <w:numPr>
                <w:ilvl w:val="0"/>
                <w:numId w:val="0"/>
              </w:numPr>
              <w:rPr>
                <w:rFonts w:hint="default"/>
                <w:color w:val="FF0000"/>
                <w:lang w:val="en-US" w:eastAsia="zh-CN"/>
              </w:rPr>
            </w:pPr>
            <w:r>
              <w:rPr>
                <w:rFonts w:hint="default"/>
                <w:color w:val="FF0000"/>
                <w:lang w:val="en-US" w:eastAsia="zh-CN"/>
              </w:rPr>
              <w:t>5</w:t>
            </w:r>
            <w:r>
              <w:rPr>
                <w:rFonts w:hint="eastAsia"/>
                <w:color w:val="FF0000"/>
                <w:lang w:val="en-US" w:eastAsia="zh-CN"/>
              </w:rPr>
              <w:t>、</w:t>
            </w:r>
            <w:r>
              <w:rPr>
                <w:rFonts w:hint="default"/>
                <w:color w:val="FF0000"/>
                <w:lang w:val="en-US" w:eastAsia="zh-CN"/>
              </w:rPr>
              <w:t>胶粘剂：符合GB18583-2008《室内装饰装修材料 胶粘剂中有害物质限量》标准，游离甲醛未检出，苯、甲苯+二甲苯未检出，总挥发性有机物≤20g/L</w:t>
            </w:r>
            <w:r>
              <w:rPr>
                <w:rFonts w:hint="eastAsia"/>
                <w:color w:val="FF0000"/>
                <w:lang w:val="en-US" w:eastAsia="zh-CN"/>
              </w:rPr>
              <w:t>。</w:t>
            </w:r>
          </w:p>
          <w:p>
            <w:pPr>
              <w:pStyle w:val="2"/>
              <w:numPr>
                <w:ilvl w:val="0"/>
                <w:numId w:val="0"/>
              </w:numPr>
              <w:rPr>
                <w:rFonts w:hint="default"/>
                <w:color w:val="FF0000"/>
                <w:lang w:val="en-US" w:eastAsia="zh-CN"/>
              </w:rPr>
            </w:pPr>
            <w:r>
              <w:rPr>
                <w:rFonts w:hint="default"/>
                <w:color w:val="FF0000"/>
                <w:lang w:val="en-US" w:eastAsia="zh-CN"/>
              </w:rPr>
              <w:t>6</w:t>
            </w:r>
            <w:r>
              <w:rPr>
                <w:rFonts w:hint="eastAsia"/>
                <w:color w:val="FF0000"/>
                <w:lang w:val="en-US" w:eastAsia="zh-CN"/>
              </w:rPr>
              <w:t>、</w:t>
            </w:r>
            <w:r>
              <w:rPr>
                <w:rFonts w:hint="default"/>
                <w:color w:val="FF0000"/>
                <w:lang w:val="en-US" w:eastAsia="zh-CN"/>
              </w:rPr>
              <w:t>五金配件：铝合金内嵌拉手、铰链、三合一连接件均符合QB/T3826-1999《轻工产品金属锁层和化学处理层的耐腐蚀试验方法 中性盐雾试验(NSS)法》标准</w:t>
            </w:r>
            <w:r>
              <w:rPr>
                <w:rFonts w:hint="eastAsia"/>
                <w:color w:val="FF0000"/>
                <w:lang w:val="en-US" w:eastAsia="zh-CN"/>
              </w:rPr>
              <w:t>。</w:t>
            </w:r>
            <w:r>
              <w:rPr>
                <w:rFonts w:hint="default"/>
                <w:color w:val="FF0000"/>
                <w:lang w:val="en-US" w:eastAsia="zh-CN"/>
              </w:rPr>
              <w:t xml:space="preserve">                                        7</w:t>
            </w:r>
            <w:r>
              <w:rPr>
                <w:rFonts w:hint="eastAsia"/>
                <w:color w:val="FF0000"/>
                <w:lang w:val="en-US" w:eastAsia="zh-CN"/>
              </w:rPr>
              <w:t>、</w:t>
            </w:r>
            <w:r>
              <w:rPr>
                <w:rFonts w:hint="default"/>
                <w:color w:val="FF0000"/>
                <w:lang w:val="en-US" w:eastAsia="zh-CN"/>
              </w:rPr>
              <w:t>衣柜外侧板选用25mm高密度板做弧形安全角，三胺纸软化包覆工艺，要求颜色，表面效果一致</w:t>
            </w:r>
            <w:r>
              <w:rPr>
                <w:rFonts w:hint="eastAsia"/>
                <w:color w:val="FF0000"/>
                <w:lang w:val="en-US" w:eastAsia="zh-CN"/>
              </w:rPr>
              <w:t>。</w:t>
            </w:r>
          </w:p>
          <w:p>
            <w:pPr>
              <w:pStyle w:val="2"/>
              <w:numPr>
                <w:ilvl w:val="0"/>
                <w:numId w:val="0"/>
              </w:numPr>
              <w:rPr>
                <w:rFonts w:hint="default"/>
                <w:lang w:val="en-US" w:eastAsia="zh-CN"/>
              </w:rPr>
            </w:pPr>
            <w:r>
              <w:rPr>
                <w:rFonts w:hint="default"/>
                <w:color w:val="FF0000"/>
                <w:lang w:val="en-US" w:eastAsia="zh-CN"/>
              </w:rPr>
              <w:t xml:space="preserve">  </w:t>
            </w:r>
          </w:p>
        </w:tc>
      </w:tr>
    </w:tbl>
    <w:p>
      <w:pPr>
        <w:pStyle w:val="2"/>
        <w:ind w:left="0" w:leftChars="0" w:firstLine="0" w:firstLineChars="0"/>
        <w:rPr>
          <w:rFonts w:ascii="仿宋" w:hAnsi="仿宋" w:eastAsia="仿宋"/>
          <w:b/>
          <w:sz w:val="28"/>
          <w:szCs w:val="28"/>
        </w:rPr>
      </w:pPr>
    </w:p>
    <w:p>
      <w:pPr>
        <w:jc w:val="left"/>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pStyle w:val="2"/>
        <w:rPr>
          <w:rFonts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盖</w:t>
      </w:r>
      <w:r>
        <w:rPr>
          <w:rFonts w:hint="eastAsia" w:ascii="仿宋" w:hAnsi="仿宋" w:eastAsia="仿宋"/>
          <w:sz w:val="28"/>
          <w:szCs w:val="21"/>
        </w:rPr>
        <w:t>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盖</w:t>
      </w:r>
      <w:r>
        <w:rPr>
          <w:rFonts w:hint="eastAsia" w:ascii="仿宋" w:hAnsi="仿宋" w:eastAsia="仿宋"/>
          <w:sz w:val="28"/>
          <w:szCs w:val="28"/>
        </w:rPr>
        <w:t>章）</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8C1F29"/>
    <w:rsid w:val="08B51480"/>
    <w:rsid w:val="08E302B1"/>
    <w:rsid w:val="0A09506F"/>
    <w:rsid w:val="0B4729DC"/>
    <w:rsid w:val="0B770C6E"/>
    <w:rsid w:val="0C070AE5"/>
    <w:rsid w:val="0C45799C"/>
    <w:rsid w:val="0D7736F4"/>
    <w:rsid w:val="0DF77E44"/>
    <w:rsid w:val="0E0A54C0"/>
    <w:rsid w:val="0EC64013"/>
    <w:rsid w:val="0ED45FE6"/>
    <w:rsid w:val="0F2779DF"/>
    <w:rsid w:val="10AD63FE"/>
    <w:rsid w:val="13201BEB"/>
    <w:rsid w:val="138806E4"/>
    <w:rsid w:val="14E304DF"/>
    <w:rsid w:val="14E53B8B"/>
    <w:rsid w:val="160E1D3A"/>
    <w:rsid w:val="16CD62E0"/>
    <w:rsid w:val="18000EDC"/>
    <w:rsid w:val="183C011D"/>
    <w:rsid w:val="18CF798A"/>
    <w:rsid w:val="1C024264"/>
    <w:rsid w:val="1C352CC8"/>
    <w:rsid w:val="1DCF2DAE"/>
    <w:rsid w:val="1E984D2C"/>
    <w:rsid w:val="1F8511B9"/>
    <w:rsid w:val="203873AA"/>
    <w:rsid w:val="20D858B3"/>
    <w:rsid w:val="210B22B9"/>
    <w:rsid w:val="212C0EDD"/>
    <w:rsid w:val="2176410F"/>
    <w:rsid w:val="21BA76AF"/>
    <w:rsid w:val="223D6D79"/>
    <w:rsid w:val="225125D0"/>
    <w:rsid w:val="22C04851"/>
    <w:rsid w:val="22C419A9"/>
    <w:rsid w:val="236F1813"/>
    <w:rsid w:val="250A6168"/>
    <w:rsid w:val="2514316F"/>
    <w:rsid w:val="256A5188"/>
    <w:rsid w:val="261847A1"/>
    <w:rsid w:val="266B6072"/>
    <w:rsid w:val="26914E82"/>
    <w:rsid w:val="26BC1A04"/>
    <w:rsid w:val="272C6959"/>
    <w:rsid w:val="274D43FF"/>
    <w:rsid w:val="283A5ADD"/>
    <w:rsid w:val="2929248B"/>
    <w:rsid w:val="29883A61"/>
    <w:rsid w:val="29B82726"/>
    <w:rsid w:val="2A34253A"/>
    <w:rsid w:val="2A8D770F"/>
    <w:rsid w:val="2C2D51EE"/>
    <w:rsid w:val="2C34445E"/>
    <w:rsid w:val="2CC6574E"/>
    <w:rsid w:val="2DA64823"/>
    <w:rsid w:val="303C2832"/>
    <w:rsid w:val="30B424D7"/>
    <w:rsid w:val="315533BC"/>
    <w:rsid w:val="32733EFD"/>
    <w:rsid w:val="330412B5"/>
    <w:rsid w:val="34014CC9"/>
    <w:rsid w:val="34CF2149"/>
    <w:rsid w:val="35024C3B"/>
    <w:rsid w:val="36861FB0"/>
    <w:rsid w:val="36BD4A0D"/>
    <w:rsid w:val="371F50E7"/>
    <w:rsid w:val="375B646C"/>
    <w:rsid w:val="37C878EF"/>
    <w:rsid w:val="3845787B"/>
    <w:rsid w:val="3850408F"/>
    <w:rsid w:val="38F71EC2"/>
    <w:rsid w:val="3947398A"/>
    <w:rsid w:val="39FC7BE4"/>
    <w:rsid w:val="3A3D2122"/>
    <w:rsid w:val="3D8D57D9"/>
    <w:rsid w:val="3E706986"/>
    <w:rsid w:val="3EF1250A"/>
    <w:rsid w:val="3FB00EFD"/>
    <w:rsid w:val="3FB84DD6"/>
    <w:rsid w:val="40416B7A"/>
    <w:rsid w:val="40B7508E"/>
    <w:rsid w:val="41687451"/>
    <w:rsid w:val="41D46082"/>
    <w:rsid w:val="4202058A"/>
    <w:rsid w:val="43867025"/>
    <w:rsid w:val="43FB3FA2"/>
    <w:rsid w:val="44A55342"/>
    <w:rsid w:val="45C65937"/>
    <w:rsid w:val="45F428E0"/>
    <w:rsid w:val="462705C0"/>
    <w:rsid w:val="46D66CB5"/>
    <w:rsid w:val="47102373"/>
    <w:rsid w:val="47A45D05"/>
    <w:rsid w:val="47D9738A"/>
    <w:rsid w:val="47FD4576"/>
    <w:rsid w:val="48BB7B71"/>
    <w:rsid w:val="490208FF"/>
    <w:rsid w:val="4AF52F0E"/>
    <w:rsid w:val="4B4A08C0"/>
    <w:rsid w:val="4BD76958"/>
    <w:rsid w:val="4CAD1776"/>
    <w:rsid w:val="4D5201D7"/>
    <w:rsid w:val="4D907BC8"/>
    <w:rsid w:val="4EAB2916"/>
    <w:rsid w:val="4F557530"/>
    <w:rsid w:val="4FC87EF5"/>
    <w:rsid w:val="50502A35"/>
    <w:rsid w:val="50597F0F"/>
    <w:rsid w:val="505B0D57"/>
    <w:rsid w:val="5060001E"/>
    <w:rsid w:val="51ED6A36"/>
    <w:rsid w:val="52173E90"/>
    <w:rsid w:val="55E335AD"/>
    <w:rsid w:val="564A004F"/>
    <w:rsid w:val="5653342B"/>
    <w:rsid w:val="56A12CA8"/>
    <w:rsid w:val="570B533B"/>
    <w:rsid w:val="571406EC"/>
    <w:rsid w:val="596D2CD3"/>
    <w:rsid w:val="5AA22A36"/>
    <w:rsid w:val="5B1D1191"/>
    <w:rsid w:val="5B4D6FDC"/>
    <w:rsid w:val="5B6048D1"/>
    <w:rsid w:val="5C6118EE"/>
    <w:rsid w:val="5ED94EE3"/>
    <w:rsid w:val="5F6E5059"/>
    <w:rsid w:val="60EB68CD"/>
    <w:rsid w:val="625A0596"/>
    <w:rsid w:val="62637997"/>
    <w:rsid w:val="63B17DE7"/>
    <w:rsid w:val="641661DE"/>
    <w:rsid w:val="64672684"/>
    <w:rsid w:val="64F16900"/>
    <w:rsid w:val="650F0BF5"/>
    <w:rsid w:val="652E1A9C"/>
    <w:rsid w:val="665B6701"/>
    <w:rsid w:val="670F34A7"/>
    <w:rsid w:val="68D75168"/>
    <w:rsid w:val="69494488"/>
    <w:rsid w:val="6C47632A"/>
    <w:rsid w:val="6D843EA5"/>
    <w:rsid w:val="6DD51DEF"/>
    <w:rsid w:val="6EAE5B57"/>
    <w:rsid w:val="710B7575"/>
    <w:rsid w:val="71961C18"/>
    <w:rsid w:val="71F77DC6"/>
    <w:rsid w:val="729B4A64"/>
    <w:rsid w:val="733436DC"/>
    <w:rsid w:val="739022A7"/>
    <w:rsid w:val="74C9009D"/>
    <w:rsid w:val="75DE22C4"/>
    <w:rsid w:val="75FD08F4"/>
    <w:rsid w:val="78F405D7"/>
    <w:rsid w:val="79D22537"/>
    <w:rsid w:val="7ADB1A3F"/>
    <w:rsid w:val="7BC620A1"/>
    <w:rsid w:val="7CA377AA"/>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style>
  <w:style w:type="paragraph" w:styleId="7">
    <w:name w:val="Body Text"/>
    <w:basedOn w:val="1"/>
    <w:autoRedefine/>
    <w:qFormat/>
    <w:uiPriority w:val="0"/>
    <w:rPr>
      <w:rFonts w:ascii="Verdana" w:hAnsi="Verdana"/>
      <w:sz w:val="24"/>
      <w:szCs w:val="18"/>
    </w:rPr>
  </w:style>
  <w:style w:type="paragraph" w:styleId="8">
    <w:name w:val="Plain Text"/>
    <w:basedOn w:val="1"/>
    <w:link w:val="40"/>
    <w:autoRedefine/>
    <w:qFormat/>
    <w:uiPriority w:val="0"/>
    <w:rPr>
      <w:rFonts w:ascii="宋体" w:hAnsi="Courier New"/>
    </w:rPr>
  </w:style>
  <w:style w:type="paragraph" w:styleId="9">
    <w:name w:val="footer"/>
    <w:basedOn w:val="1"/>
    <w:link w:val="30"/>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autoRedefine/>
    <w:qFormat/>
    <w:uiPriority w:val="99"/>
    <w:pPr>
      <w:snapToGrid w:val="0"/>
      <w:jc w:val="left"/>
    </w:pPr>
    <w:rPr>
      <w:sz w:val="18"/>
      <w:szCs w:val="18"/>
    </w:r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autoRedefine/>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autoRedefine/>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qFormat/>
    <w:uiPriority w:val="33"/>
    <w:rPr>
      <w:b/>
      <w:bCs/>
      <w:smallCaps/>
      <w:spacing w:val="5"/>
    </w:rPr>
  </w:style>
  <w:style w:type="character" w:customStyle="1" w:styleId="35">
    <w:name w:val="明显参考1"/>
    <w:basedOn w:val="16"/>
    <w:qFormat/>
    <w:uiPriority w:val="32"/>
    <w:rPr>
      <w:b/>
      <w:bCs/>
      <w:smallCaps/>
      <w:color w:val="C0504D" w:themeColor="accent2"/>
      <w:spacing w:val="5"/>
      <w:u w:val="single"/>
    </w:rPr>
  </w:style>
  <w:style w:type="character" w:customStyle="1" w:styleId="36">
    <w:name w:val="不明显强调1"/>
    <w:basedOn w:val="16"/>
    <w:qFormat/>
    <w:uiPriority w:val="19"/>
    <w:rPr>
      <w:i/>
      <w:iCs/>
      <w:color w:val="7F7F7F" w:themeColor="text1" w:themeTint="7F"/>
    </w:rPr>
  </w:style>
  <w:style w:type="character" w:customStyle="1" w:styleId="37">
    <w:name w:val="标题 2 Char"/>
    <w:basedOn w:val="16"/>
    <w:link w:val="4"/>
    <w:qFormat/>
    <w:uiPriority w:val="9"/>
    <w:rPr>
      <w:rFonts w:asciiTheme="majorHAnsi" w:hAnsiTheme="majorHAnsi" w:eastAsiaTheme="majorEastAsia" w:cstheme="majorBidi"/>
      <w:b/>
      <w:bCs/>
      <w:sz w:val="32"/>
      <w:szCs w:val="32"/>
    </w:rPr>
  </w:style>
  <w:style w:type="character" w:customStyle="1" w:styleId="38">
    <w:name w:val="标题 3 Char"/>
    <w:basedOn w:val="16"/>
    <w:link w:val="5"/>
    <w:qFormat/>
    <w:uiPriority w:val="9"/>
    <w:rPr>
      <w:rFonts w:ascii="Times New Roman" w:hAnsi="Times New Roman" w:eastAsia="宋体" w:cs="Times New Roman"/>
      <w:b/>
      <w:bCs/>
      <w:sz w:val="32"/>
      <w:szCs w:val="32"/>
    </w:rPr>
  </w:style>
  <w:style w:type="character" w:customStyle="1" w:styleId="39">
    <w:name w:val="标题 4 Char"/>
    <w:basedOn w:val="16"/>
    <w:link w:val="6"/>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1</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言笑晏晏</cp:lastModifiedBy>
  <cp:lastPrinted>2022-05-03T07:14:00Z</cp:lastPrinted>
  <dcterms:modified xsi:type="dcterms:W3CDTF">2024-01-19T01:51:01Z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